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B632" w14:textId="34D848B8" w:rsidR="006D1B61" w:rsidRPr="00626D0E" w:rsidRDefault="006D1B61" w:rsidP="006D1B61">
      <w:pPr>
        <w:spacing w:after="0" w:line="240" w:lineRule="auto"/>
        <w:rPr>
          <w:color w:val="A6A6A6" w:themeColor="background1" w:themeShade="A6"/>
          <w:sz w:val="28"/>
          <w:szCs w:val="32"/>
          <w:lang w:val="pt-BR"/>
        </w:rPr>
      </w:pPr>
      <w:r w:rsidRPr="00626D0E">
        <w:rPr>
          <w:noProof/>
          <w:color w:val="A6A6A6" w:themeColor="background1" w:themeShade="A6"/>
          <w:sz w:val="28"/>
          <w:szCs w:val="32"/>
          <w:lang w:val="pt-BR"/>
        </w:rPr>
        <w:drawing>
          <wp:inline distT="0" distB="0" distL="0" distR="0" wp14:anchorId="686A7E6D" wp14:editId="65462F6C">
            <wp:extent cx="5400040" cy="13908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20" cy="141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67182" w14:textId="77777777" w:rsidR="006D1B61" w:rsidRDefault="006D1B61" w:rsidP="006D1B61">
      <w:pPr>
        <w:spacing w:after="0" w:line="240" w:lineRule="auto"/>
        <w:jc w:val="center"/>
        <w:rPr>
          <w:b/>
          <w:bCs/>
          <w:color w:val="A6A6A6" w:themeColor="background1" w:themeShade="A6"/>
          <w:sz w:val="28"/>
          <w:szCs w:val="32"/>
          <w:lang w:val="pt-BR"/>
        </w:rPr>
      </w:pPr>
    </w:p>
    <w:p w14:paraId="2EE20AFB" w14:textId="433E78A0" w:rsidR="006D1B61" w:rsidRPr="006D1B61" w:rsidRDefault="006D1B61" w:rsidP="006D1B61">
      <w:pP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  <w:lang w:val="pt-BR"/>
        </w:rPr>
      </w:pPr>
      <w:r w:rsidRPr="006D1B61">
        <w:rPr>
          <w:b/>
          <w:bCs/>
          <w:color w:val="2F5496" w:themeColor="accent1" w:themeShade="BF"/>
          <w:sz w:val="28"/>
          <w:szCs w:val="32"/>
          <w:lang w:val="pt-BR"/>
        </w:rPr>
        <w:t xml:space="preserve">Caneta de insulina é alternativa para ajudar </w:t>
      </w:r>
      <w:r w:rsidRPr="006D1B61">
        <w:rPr>
          <w:b/>
          <w:bCs/>
          <w:color w:val="2F5496" w:themeColor="accent1" w:themeShade="BF"/>
          <w:sz w:val="28"/>
          <w:szCs w:val="28"/>
          <w:lang w:val="pt-BR"/>
        </w:rPr>
        <w:t>pessoas com diabetes em tempos de Covid-19</w:t>
      </w:r>
    </w:p>
    <w:p w14:paraId="30CC1786" w14:textId="77777777" w:rsidR="006D1B61" w:rsidRPr="006D1B61" w:rsidRDefault="006D1B61" w:rsidP="006D1B61">
      <w:pPr>
        <w:spacing w:after="0" w:line="240" w:lineRule="auto"/>
        <w:jc w:val="center"/>
        <w:rPr>
          <w:i/>
          <w:iCs/>
          <w:color w:val="2F5496" w:themeColor="accent1" w:themeShade="BF"/>
          <w:lang w:val="pt-BR"/>
        </w:rPr>
      </w:pPr>
      <w:r w:rsidRPr="006D1B61">
        <w:rPr>
          <w:i/>
          <w:iCs/>
          <w:color w:val="2F5496" w:themeColor="accent1" w:themeShade="BF"/>
          <w:lang w:val="pt-BR"/>
        </w:rPr>
        <w:t>Doença afeta cerca de 13 milhões de brasileiros e é considerada um dos principais fatores de risco às formas graves de covid-19. O dispositivo ajuda a manter o controle do diabetes, inclusive em um cenário de pandemia.</w:t>
      </w:r>
    </w:p>
    <w:p w14:paraId="20AF4F71" w14:textId="77777777" w:rsidR="006D1B61" w:rsidRPr="006D1B61" w:rsidRDefault="006D1B61" w:rsidP="006D1B61">
      <w:pPr>
        <w:rPr>
          <w:color w:val="2F5496" w:themeColor="accent1" w:themeShade="BF"/>
          <w:lang w:val="pt-BR"/>
        </w:rPr>
      </w:pPr>
    </w:p>
    <w:p w14:paraId="00875AC7" w14:textId="00F08849" w:rsidR="006D1B61" w:rsidRPr="006D1B61" w:rsidRDefault="006D1B61" w:rsidP="006D1B61">
      <w:pPr>
        <w:shd w:val="clear" w:color="auto" w:fill="FFFFFF" w:themeFill="background1"/>
        <w:autoSpaceDE w:val="0"/>
        <w:autoSpaceDN w:val="0"/>
        <w:adjustRightInd w:val="0"/>
        <w:spacing w:line="235" w:lineRule="atLeast"/>
        <w:jc w:val="both"/>
        <w:rPr>
          <w:b/>
          <w:bCs/>
          <w:color w:val="2F5496" w:themeColor="accent1" w:themeShade="BF"/>
          <w:lang w:val="pt-BR"/>
        </w:rPr>
      </w:pPr>
      <w:r w:rsidRPr="006D1B61">
        <w:rPr>
          <w:b/>
          <w:bCs/>
          <w:color w:val="2F5496" w:themeColor="accent1" w:themeShade="BF"/>
          <w:lang w:val="pt-BR"/>
        </w:rPr>
        <w:t xml:space="preserve">São Paulo, </w:t>
      </w:r>
      <w:r w:rsidR="00DA1D01">
        <w:rPr>
          <w:b/>
          <w:bCs/>
          <w:color w:val="2F5496" w:themeColor="accent1" w:themeShade="BF"/>
          <w:lang w:val="pt-BR"/>
        </w:rPr>
        <w:t>16</w:t>
      </w:r>
      <w:r w:rsidRPr="006D1B61">
        <w:rPr>
          <w:b/>
          <w:bCs/>
          <w:color w:val="2F5496" w:themeColor="accent1" w:themeShade="BF"/>
          <w:lang w:val="pt-BR"/>
        </w:rPr>
        <w:t xml:space="preserve"> de março de 2021</w:t>
      </w:r>
      <w:r w:rsidRPr="006D1B61">
        <w:rPr>
          <w:color w:val="2F5496" w:themeColor="accent1" w:themeShade="BF"/>
          <w:lang w:val="pt-BR"/>
        </w:rPr>
        <w:t xml:space="preserve">. </w:t>
      </w:r>
      <w:r w:rsidRPr="006D1B61">
        <w:rPr>
          <w:b/>
          <w:bCs/>
          <w:color w:val="2F5496" w:themeColor="accent1" w:themeShade="BF"/>
          <w:lang w:val="pt-BR"/>
        </w:rPr>
        <w:t xml:space="preserve">O Brasil conta mais de 13 milhões de brasileiros vivendo com diabetes. </w:t>
      </w:r>
      <w:r w:rsidRPr="00CF5B11">
        <w:rPr>
          <w:b/>
          <w:bCs/>
          <w:color w:val="2F5496" w:themeColor="accent1" w:themeShade="BF"/>
          <w:lang w:val="pt-BR"/>
        </w:rPr>
        <w:t>Deste total, estima-se que 7% dependem do uso rotineiro de insulina como forma de tratamento e</w:t>
      </w:r>
      <w:r w:rsidRPr="006D1B61">
        <w:rPr>
          <w:b/>
          <w:bCs/>
          <w:color w:val="2F5496" w:themeColor="accent1" w:themeShade="BF"/>
          <w:lang w:val="pt-BR"/>
        </w:rPr>
        <w:t xml:space="preserve"> controle da doença.</w:t>
      </w:r>
      <w:r w:rsidRPr="006D1B61">
        <w:rPr>
          <w:b/>
          <w:bCs/>
          <w:color w:val="2F5496" w:themeColor="accent1" w:themeShade="BF"/>
          <w:vertAlign w:val="superscript"/>
          <w:lang w:val="pt-BR"/>
        </w:rPr>
        <w:t>1</w:t>
      </w:r>
      <w:r w:rsidRPr="006D1B61">
        <w:rPr>
          <w:b/>
          <w:bCs/>
          <w:color w:val="2F5496" w:themeColor="accent1" w:themeShade="BF"/>
          <w:lang w:val="pt-BR"/>
        </w:rPr>
        <w:t xml:space="preserve"> Com eles, são milhares de famílias convivendo com uma doença crônica em uma rotina que exige cuidado intenso e atenção redobrada com a alimentação, a prática de exercício físico e </w:t>
      </w:r>
      <w:r w:rsidRPr="00FC6AC1">
        <w:rPr>
          <w:b/>
          <w:bCs/>
          <w:color w:val="2F5496" w:themeColor="accent1" w:themeShade="BF"/>
          <w:lang w:val="pt-BR"/>
        </w:rPr>
        <w:t>a</w:t>
      </w:r>
      <w:r w:rsidRPr="006D1B61">
        <w:rPr>
          <w:b/>
          <w:bCs/>
          <w:color w:val="2F5496" w:themeColor="accent1" w:themeShade="BF"/>
          <w:lang w:val="pt-BR"/>
        </w:rPr>
        <w:t xml:space="preserve"> disciplina na manutenção do tratamento, especialmente em tempos de pandemia do novo coronavírus.</w:t>
      </w:r>
      <w:r w:rsidRPr="006D1B61">
        <w:rPr>
          <w:b/>
          <w:bCs/>
          <w:color w:val="2F5496" w:themeColor="accent1" w:themeShade="BF"/>
          <w:vertAlign w:val="superscript"/>
          <w:lang w:val="pt-BR"/>
        </w:rPr>
        <w:t xml:space="preserve"> 2</w:t>
      </w:r>
    </w:p>
    <w:p w14:paraId="63B224A9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color w:val="2F5496" w:themeColor="accent1" w:themeShade="BF"/>
          <w:lang w:val="pt-BR"/>
        </w:rPr>
      </w:pPr>
    </w:p>
    <w:p w14:paraId="44355338" w14:textId="77777777" w:rsidR="006D1B61" w:rsidRPr="006D1B61" w:rsidRDefault="006D1B61" w:rsidP="006D1B61">
      <w:pPr>
        <w:shd w:val="clear" w:color="auto" w:fill="FFFFFF" w:themeFill="background1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color w:val="2F5496" w:themeColor="accent1" w:themeShade="BF"/>
          <w:lang w:val="pt-BR"/>
        </w:rPr>
        <w:t xml:space="preserve">É pensando nesses pacientes e suas famílias, e no complexo contexto da pandemia, que surge a campanha </w:t>
      </w:r>
      <w:r w:rsidRPr="006D1B61">
        <w:rPr>
          <w:b/>
          <w:bCs/>
          <w:color w:val="2F5496" w:themeColor="accent1" w:themeShade="BF"/>
          <w:lang w:val="pt-BR"/>
        </w:rPr>
        <w:t>“Caneta da Saúde”</w:t>
      </w:r>
      <w:r w:rsidRPr="006D1B61">
        <w:rPr>
          <w:color w:val="2F5496" w:themeColor="accent1" w:themeShade="BF"/>
          <w:lang w:val="pt-BR"/>
        </w:rPr>
        <w:t xml:space="preserve">, uma iniciativa de saúde pública e fruto </w:t>
      </w:r>
      <w:r w:rsidRPr="006D1B61">
        <w:rPr>
          <w:rFonts w:cs="Calibri"/>
          <w:color w:val="2F5496" w:themeColor="accent1" w:themeShade="BF"/>
          <w:lang w:val="pt-BR"/>
        </w:rPr>
        <w:t xml:space="preserve">da soma dos esforços e da parceria entre a </w:t>
      </w:r>
      <w:r w:rsidRPr="00CF5B11">
        <w:rPr>
          <w:rFonts w:cs="Calibri"/>
          <w:b/>
          <w:bCs/>
          <w:color w:val="2F5496" w:themeColor="accent1" w:themeShade="BF"/>
          <w:lang w:val="pt-BR"/>
        </w:rPr>
        <w:t>Associação de Diabetes Juvenil</w:t>
      </w:r>
      <w:r w:rsidRPr="00CF5B11">
        <w:rPr>
          <w:rFonts w:cs="Calibri"/>
          <w:color w:val="2F5496" w:themeColor="accent1" w:themeShade="BF"/>
          <w:lang w:val="pt-BR"/>
        </w:rPr>
        <w:t xml:space="preserve"> (ADJ), </w:t>
      </w:r>
      <w:r w:rsidRPr="00CF5B11">
        <w:rPr>
          <w:rFonts w:cs="Calibri"/>
          <w:b/>
          <w:bCs/>
          <w:color w:val="2F5496" w:themeColor="accent1" w:themeShade="BF"/>
          <w:lang w:val="pt-BR"/>
        </w:rPr>
        <w:t>Associação Nacional de Atenção ao Diabetes</w:t>
      </w:r>
      <w:r w:rsidRPr="00CF5B11">
        <w:rPr>
          <w:rFonts w:cs="Calibri"/>
          <w:color w:val="2F5496" w:themeColor="accent1" w:themeShade="BF"/>
          <w:lang w:val="pt-BR"/>
        </w:rPr>
        <w:t xml:space="preserve"> (ANAD) e da empresa global de saúde </w:t>
      </w:r>
      <w:r w:rsidRPr="00CF5B11">
        <w:rPr>
          <w:rFonts w:cs="Calibri"/>
          <w:b/>
          <w:bCs/>
          <w:color w:val="2F5496" w:themeColor="accent1" w:themeShade="BF"/>
          <w:lang w:val="pt-BR"/>
        </w:rPr>
        <w:t>Novo Nordisk</w:t>
      </w:r>
      <w:r w:rsidRPr="00CF5B11">
        <w:rPr>
          <w:rFonts w:cs="Calibri"/>
          <w:color w:val="2F5496" w:themeColor="accent1" w:themeShade="BF"/>
          <w:lang w:val="pt-BR"/>
        </w:rPr>
        <w:t xml:space="preserve">, além de contar com o apoio da </w:t>
      </w:r>
      <w:r w:rsidRPr="00CF5B11">
        <w:rPr>
          <w:rFonts w:cs="Calibri"/>
          <w:b/>
          <w:bCs/>
          <w:color w:val="2F5496" w:themeColor="accent1" w:themeShade="BF"/>
          <w:lang w:val="pt-BR"/>
        </w:rPr>
        <w:t>Frente Nacional dos Prefeitos</w:t>
      </w:r>
      <w:r w:rsidRPr="00CF5B11">
        <w:rPr>
          <w:rFonts w:cs="Calibri"/>
          <w:color w:val="2F5496" w:themeColor="accent1" w:themeShade="BF"/>
          <w:lang w:val="pt-BR"/>
        </w:rPr>
        <w:t xml:space="preserve"> (FNP) e do </w:t>
      </w:r>
      <w:r w:rsidRPr="00CF5B11">
        <w:rPr>
          <w:rFonts w:cs="Calibri"/>
          <w:b/>
          <w:bCs/>
          <w:color w:val="2F5496" w:themeColor="accent1" w:themeShade="BF"/>
          <w:lang w:val="pt-BR"/>
        </w:rPr>
        <w:t>Conselho Nacional de Secretarias Municipais de Saúde</w:t>
      </w:r>
      <w:r w:rsidRPr="00CF5B11">
        <w:rPr>
          <w:rFonts w:cs="Calibri"/>
          <w:color w:val="2F5496" w:themeColor="accent1" w:themeShade="BF"/>
          <w:lang w:val="pt-BR"/>
        </w:rPr>
        <w:t xml:space="preserve"> (CONASEMS)</w:t>
      </w:r>
      <w:r w:rsidRPr="006D1B61">
        <w:rPr>
          <w:rFonts w:cs="Calibri"/>
          <w:color w:val="2F5496" w:themeColor="accent1" w:themeShade="BF"/>
          <w:lang w:val="pt-BR"/>
        </w:rPr>
        <w:t>. O objetivo é informar e educar a população sobre as vantagens das canetas preenchidas de insulina, estimulando o uso do recurso que está disponível no Sistema Único de Saúde (</w:t>
      </w:r>
      <w:r w:rsidRPr="00626D0E">
        <w:rPr>
          <w:rFonts w:cs="Calibri"/>
          <w:b/>
          <w:bCs/>
          <w:color w:val="2F5496" w:themeColor="accent1" w:themeShade="BF"/>
          <w:lang w:val="pt-BR"/>
        </w:rPr>
        <w:t>SUS</w:t>
      </w:r>
      <w:r w:rsidRPr="006D1B61">
        <w:rPr>
          <w:rFonts w:cs="Calibri"/>
          <w:color w:val="2F5496" w:themeColor="accent1" w:themeShade="BF"/>
          <w:lang w:val="pt-BR"/>
        </w:rPr>
        <w:t xml:space="preserve">), em todo o Brasil, </w:t>
      </w:r>
      <w:r w:rsidRPr="00CF5B11">
        <w:rPr>
          <w:rFonts w:cs="Calibri"/>
          <w:color w:val="2F5496" w:themeColor="accent1" w:themeShade="BF"/>
          <w:lang w:val="pt-BR"/>
        </w:rPr>
        <w:t xml:space="preserve">para pessoas com diabetes tipo 1 e tipo 2, preferencialmente acima de 50 anos e menores de 19 anos (faixa etária recentemente atualizada pelo </w:t>
      </w:r>
      <w:r w:rsidRPr="00CF5B11">
        <w:rPr>
          <w:rFonts w:cs="Calibri"/>
          <w:b/>
          <w:bCs/>
          <w:color w:val="2F5496" w:themeColor="accent1" w:themeShade="BF"/>
          <w:lang w:val="pt-BR"/>
        </w:rPr>
        <w:t>Ministério da Saúde</w:t>
      </w:r>
      <w:r w:rsidRPr="00CF5B11">
        <w:rPr>
          <w:rFonts w:cs="Calibri"/>
          <w:color w:val="2F5496" w:themeColor="accent1" w:themeShade="BF"/>
          <w:lang w:val="pt-BR"/>
        </w:rPr>
        <w:t>).</w:t>
      </w:r>
      <w:r w:rsidRPr="00CF5B11">
        <w:rPr>
          <w:rFonts w:cs="Calibri"/>
          <w:color w:val="2F5496" w:themeColor="accent1" w:themeShade="BF"/>
          <w:vertAlign w:val="superscript"/>
          <w:lang w:val="pt-BR"/>
        </w:rPr>
        <w:t>3</w:t>
      </w:r>
      <w:r w:rsidRPr="006D1B61">
        <w:rPr>
          <w:rFonts w:cs="Calibri"/>
          <w:color w:val="2F5496" w:themeColor="accent1" w:themeShade="BF"/>
          <w:lang w:val="pt-BR"/>
        </w:rPr>
        <w:t xml:space="preserve"> Além, é claro, de engajar e orientar os profissionais de saúde que atuam no tratamento e acompanhamento do diabetes, como médicos, enfermeiros, agentes comunitários e farmacêuticos. </w:t>
      </w:r>
    </w:p>
    <w:p w14:paraId="4CC658E5" w14:textId="77777777" w:rsidR="006D1B61" w:rsidRPr="006D1B61" w:rsidRDefault="006D1B61" w:rsidP="006D1B61">
      <w:pPr>
        <w:shd w:val="clear" w:color="auto" w:fill="FFFFFF" w:themeFill="background1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</w:p>
    <w:p w14:paraId="704D22F4" w14:textId="2E6BA0C7" w:rsidR="006D1B61" w:rsidRPr="006D1B61" w:rsidRDefault="006D1B61" w:rsidP="006D1B61">
      <w:pPr>
        <w:shd w:val="clear" w:color="auto" w:fill="FFFFFF" w:themeFill="background1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 xml:space="preserve">Considerada um dos dispositivos mais modernos para o tratamento da doença, a caneta preenchida de insulina é uma importante aliada no controle da glicemia, reduzindo episódios de </w:t>
      </w:r>
      <w:r w:rsidRPr="00626D0E">
        <w:rPr>
          <w:rFonts w:cs="Calibri"/>
          <w:b/>
          <w:bCs/>
          <w:color w:val="2F5496" w:themeColor="accent1" w:themeShade="BF"/>
          <w:lang w:val="pt-BR"/>
        </w:rPr>
        <w:t>hipoglicemia</w:t>
      </w:r>
      <w:r w:rsidRPr="006D1B61">
        <w:rPr>
          <w:rFonts w:cs="Calibri"/>
          <w:color w:val="2F5496" w:themeColor="accent1" w:themeShade="BF"/>
          <w:lang w:val="pt-BR"/>
        </w:rPr>
        <w:t xml:space="preserve"> e possíveis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hospitalizações</w:t>
      </w:r>
      <w:r w:rsidRPr="006D1B61">
        <w:rPr>
          <w:rFonts w:cs="Calibri"/>
          <w:color w:val="2F5496" w:themeColor="accent1" w:themeShade="BF"/>
          <w:lang w:val="pt-BR"/>
        </w:rPr>
        <w:t xml:space="preserve"> decorrentes desta complicação.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 xml:space="preserve">4,5 </w:t>
      </w:r>
      <w:r w:rsidRPr="006D1B61">
        <w:rPr>
          <w:rFonts w:cs="Calibri"/>
          <w:color w:val="2F5496" w:themeColor="accent1" w:themeShade="BF"/>
          <w:lang w:val="pt-BR"/>
        </w:rPr>
        <w:t xml:space="preserve">Diferente das aplicações feitas com seringas, retirando a </w:t>
      </w:r>
      <w:r w:rsidRPr="00626D0E">
        <w:rPr>
          <w:rFonts w:cs="Calibri"/>
          <w:b/>
          <w:bCs/>
          <w:color w:val="2F5496" w:themeColor="accent1" w:themeShade="BF"/>
          <w:lang w:val="pt-BR"/>
        </w:rPr>
        <w:t>insulina</w:t>
      </w:r>
      <w:r w:rsidRPr="006D1B61">
        <w:rPr>
          <w:rFonts w:cs="Calibri"/>
          <w:color w:val="2F5496" w:themeColor="accent1" w:themeShade="BF"/>
          <w:lang w:val="pt-BR"/>
        </w:rPr>
        <w:t xml:space="preserve"> de frascos-ampola, a caneta preenchida de insulina é utilizada com </w:t>
      </w:r>
      <w:r w:rsidRPr="00626D0E">
        <w:rPr>
          <w:rFonts w:cs="Calibri"/>
          <w:b/>
          <w:bCs/>
          <w:color w:val="2F5496" w:themeColor="accent1" w:themeShade="BF"/>
          <w:lang w:val="pt-BR"/>
        </w:rPr>
        <w:t>agulha</w:t>
      </w:r>
      <w:r w:rsidRPr="006D1B61">
        <w:rPr>
          <w:rFonts w:cs="Calibri"/>
          <w:color w:val="2F5496" w:themeColor="accent1" w:themeShade="BF"/>
          <w:lang w:val="pt-BR"/>
        </w:rPr>
        <w:t xml:space="preserve"> mais fina e curta, causando menos desconforto na aplicação, e já vem preenchida com insulina e dosador, o que garante maior precisão, oferecendo menos risco de erro na aplicação. Além disso, pode ser transportada com facilidade e manuseada com praticidade pelas pessoas com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diabetes</w:t>
      </w:r>
      <w:r w:rsidRPr="006D1B61">
        <w:rPr>
          <w:rFonts w:cs="Calibri"/>
          <w:color w:val="2F5496" w:themeColor="accent1" w:themeShade="BF"/>
          <w:lang w:val="pt-BR"/>
        </w:rPr>
        <w:t>, seus cuidadores e familiares.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4</w:t>
      </w:r>
      <w:r w:rsidRPr="006D1B61">
        <w:rPr>
          <w:rFonts w:cs="Calibri"/>
          <w:color w:val="2F5496" w:themeColor="accent1" w:themeShade="BF"/>
          <w:lang w:val="pt-BR"/>
        </w:rPr>
        <w:t xml:space="preserve"> </w:t>
      </w:r>
    </w:p>
    <w:p w14:paraId="5A42DBB5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</w:p>
    <w:p w14:paraId="51F38C57" w14:textId="77777777" w:rsidR="006D1B61" w:rsidRPr="006D1B61" w:rsidRDefault="006D1B61" w:rsidP="006D1B61">
      <w:pPr>
        <w:shd w:val="clear" w:color="auto" w:fill="FFFFFF" w:themeFill="background1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>“O diabetes não é uma condição individual. Trata-se de algo presente na vida de milhões de famílias. Neste novo cenário delicado de pandemia, há pessoas que estão no grupo de risco e podem desenvolver as formas mais graves da doença”, explica a endocrinologista e diretora médica da Novo Nordisk, Priscilla Olim Mattar. “A campanha ‘</w:t>
      </w:r>
      <w:r w:rsidRPr="00626D0E">
        <w:rPr>
          <w:rFonts w:cs="Calibri"/>
          <w:b/>
          <w:bCs/>
          <w:color w:val="2F5496" w:themeColor="accent1" w:themeShade="BF"/>
          <w:lang w:val="pt-BR"/>
        </w:rPr>
        <w:t xml:space="preserve">Caneta da Saúde’ </w:t>
      </w:r>
      <w:r w:rsidRPr="006D1B61">
        <w:rPr>
          <w:rFonts w:cs="Calibri"/>
          <w:color w:val="2F5496" w:themeColor="accent1" w:themeShade="BF"/>
          <w:lang w:val="pt-BR"/>
        </w:rPr>
        <w:t xml:space="preserve">chega nesse contexto. É uma maneira de ajudar a manter a saúde em dia dessas pessoas que já sofrem com uma doença crônica. Tudo que precisamos evitar são episódios de hiper ou hipoglicemia, que podem levar o paciente para o </w:t>
      </w:r>
      <w:r w:rsidRPr="00626D0E">
        <w:rPr>
          <w:rFonts w:cs="Calibri"/>
          <w:b/>
          <w:bCs/>
          <w:color w:val="2F5496" w:themeColor="accent1" w:themeShade="BF"/>
          <w:lang w:val="pt-BR"/>
        </w:rPr>
        <w:t>pronto-socorro</w:t>
      </w:r>
      <w:r w:rsidRPr="006D1B61">
        <w:rPr>
          <w:rFonts w:cs="Calibri"/>
          <w:color w:val="2F5496" w:themeColor="accent1" w:themeShade="BF"/>
          <w:lang w:val="pt-BR"/>
        </w:rPr>
        <w:t>, o que pode expô-lo a riscos adicionais durante a pandemia”, destaca.</w:t>
      </w:r>
    </w:p>
    <w:p w14:paraId="075BBA6E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</w:p>
    <w:p w14:paraId="650BB2C0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b/>
          <w:bCs/>
          <w:color w:val="2F5496" w:themeColor="accent1" w:themeShade="BF"/>
          <w:lang w:val="pt-BR"/>
        </w:rPr>
      </w:pPr>
      <w:r w:rsidRPr="006D1B61">
        <w:rPr>
          <w:rFonts w:cs="Calibri"/>
          <w:b/>
          <w:bCs/>
          <w:color w:val="2F5496" w:themeColor="accent1" w:themeShade="BF"/>
          <w:lang w:val="pt-BR"/>
        </w:rPr>
        <w:t xml:space="preserve">A campanha </w:t>
      </w:r>
    </w:p>
    <w:p w14:paraId="0CD550B6" w14:textId="3B5061EA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>Por se tratar de uma iniciativa de utilidade pública, a campanha “</w:t>
      </w:r>
      <w:r w:rsidRPr="006D1B61">
        <w:rPr>
          <w:rFonts w:cs="Calibri"/>
          <w:b/>
          <w:bCs/>
          <w:color w:val="2F5496" w:themeColor="accent1" w:themeShade="BF"/>
          <w:lang w:val="pt-BR"/>
        </w:rPr>
        <w:t>Caneta da Saúde”</w:t>
      </w:r>
      <w:r w:rsidRPr="006D1B61">
        <w:rPr>
          <w:rFonts w:cs="Calibri"/>
          <w:color w:val="2F5496" w:themeColor="accent1" w:themeShade="BF"/>
          <w:lang w:val="pt-BR"/>
        </w:rPr>
        <w:t xml:space="preserve"> tem abrangência nacional e contará com diversas iniciativas no ambiente digital e presenciais. No site </w:t>
      </w:r>
      <w:hyperlink r:id="rId5" w:history="1">
        <w:r w:rsidRPr="00FC6AC1">
          <w:rPr>
            <w:rStyle w:val="Hyperlink"/>
            <w:rFonts w:cs="Calibri"/>
            <w:b/>
            <w:bCs/>
            <w:color w:val="2F5496" w:themeColor="accent1" w:themeShade="BF"/>
            <w:lang w:val="pt-BR"/>
          </w:rPr>
          <w:t>www.canetadasaude.com.br</w:t>
        </w:r>
      </w:hyperlink>
      <w:r w:rsidRPr="006D1B61">
        <w:rPr>
          <w:rFonts w:cs="Calibri"/>
          <w:color w:val="2F5496" w:themeColor="accent1" w:themeShade="BF"/>
          <w:lang w:val="pt-BR"/>
        </w:rPr>
        <w:t>, dedicado à campanha, a população encontrará informações e orientações sobre o diabetes, o uso de insulina, as vantagens e benefícios da utilização da caneta preenchida de insulina, além de um conteúdo que desmistifica inúmeras “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fake news</w:t>
      </w:r>
      <w:r w:rsidRPr="006D1B61">
        <w:rPr>
          <w:rFonts w:cs="Calibri"/>
          <w:color w:val="2F5496" w:themeColor="accent1" w:themeShade="BF"/>
          <w:lang w:val="pt-BR"/>
        </w:rPr>
        <w:t xml:space="preserve">” sobre a doença e seu tratamento. Há também uma área destinada aos profissionais da saúde, com um exclusivo e-book e orientações técnicas sobre a utilização das canetas preenchidas de insulina </w:t>
      </w:r>
      <w:r w:rsidR="00BD6AA8">
        <w:rPr>
          <w:rFonts w:cs="Calibri"/>
          <w:color w:val="2F5496" w:themeColor="accent1" w:themeShade="BF"/>
          <w:lang w:val="pt-BR"/>
        </w:rPr>
        <w:t>d</w:t>
      </w:r>
      <w:r w:rsidRPr="006D1B61">
        <w:rPr>
          <w:rFonts w:cs="Calibri"/>
          <w:color w:val="2F5496" w:themeColor="accent1" w:themeShade="BF"/>
          <w:lang w:val="pt-BR"/>
        </w:rPr>
        <w:t>o SUS.</w:t>
      </w:r>
    </w:p>
    <w:p w14:paraId="6E860B3D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</w:p>
    <w:p w14:paraId="276A1B0C" w14:textId="4F1AF61F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  <w:r w:rsidRPr="00CF5B11">
        <w:rPr>
          <w:rFonts w:cs="Calibri"/>
          <w:color w:val="2F5496" w:themeColor="accent1" w:themeShade="BF"/>
          <w:lang w:val="pt-BR"/>
        </w:rPr>
        <w:t>Em breve, e de acordo com as regras estaduais e municipais em função da pandemia da Covid-19, durante  três meses</w:t>
      </w:r>
      <w:r w:rsidRPr="006D1B61">
        <w:rPr>
          <w:rFonts w:cs="Calibri"/>
          <w:color w:val="2F5496" w:themeColor="accent1" w:themeShade="BF"/>
          <w:lang w:val="pt-BR"/>
        </w:rPr>
        <w:t xml:space="preserve">, um caminhão circulará pelos estados de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São Paulo</w:t>
      </w:r>
      <w:r w:rsidRPr="006D1B61">
        <w:rPr>
          <w:rFonts w:cs="Calibri"/>
          <w:color w:val="2F5496" w:themeColor="accent1" w:themeShade="BF"/>
          <w:lang w:val="pt-BR"/>
        </w:rPr>
        <w:t xml:space="preserve"> (Capital, Campinas e Ribeirão Preto),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Rio de Janeiro</w:t>
      </w:r>
      <w:r w:rsidRPr="006D1B61">
        <w:rPr>
          <w:rFonts w:cs="Calibri"/>
          <w:color w:val="2F5496" w:themeColor="accent1" w:themeShade="BF"/>
          <w:lang w:val="pt-BR"/>
        </w:rPr>
        <w:t xml:space="preserve"> (Capital e São Gonçalo),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Bahia</w:t>
      </w:r>
      <w:r w:rsidRPr="006D1B61">
        <w:rPr>
          <w:rFonts w:cs="Calibri"/>
          <w:color w:val="2F5496" w:themeColor="accent1" w:themeShade="BF"/>
          <w:lang w:val="pt-BR"/>
        </w:rPr>
        <w:t xml:space="preserve"> (Salvador e Feira de Santana),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Minas Gerais</w:t>
      </w:r>
      <w:r w:rsidRPr="006D1B61">
        <w:rPr>
          <w:rFonts w:cs="Calibri"/>
          <w:color w:val="2F5496" w:themeColor="accent1" w:themeShade="BF"/>
          <w:lang w:val="pt-BR"/>
        </w:rPr>
        <w:t xml:space="preserve"> (Belo Horizonte e Uberlândia),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 xml:space="preserve">Paraná </w:t>
      </w:r>
      <w:r w:rsidRPr="006D1B61">
        <w:rPr>
          <w:rFonts w:cs="Calibri"/>
          <w:color w:val="2F5496" w:themeColor="accent1" w:themeShade="BF"/>
          <w:lang w:val="pt-BR"/>
        </w:rPr>
        <w:t xml:space="preserve">(Curitiba e Londrina) e </w:t>
      </w:r>
      <w:r w:rsidRPr="00CF5B11">
        <w:rPr>
          <w:rFonts w:cs="Calibri"/>
          <w:b/>
          <w:bCs/>
          <w:color w:val="2F5496" w:themeColor="accent1" w:themeShade="BF"/>
          <w:lang w:val="pt-BR"/>
        </w:rPr>
        <w:t>Paraíba</w:t>
      </w:r>
      <w:r w:rsidRPr="006D1B61">
        <w:rPr>
          <w:rFonts w:cs="Calibri"/>
          <w:color w:val="2F5496" w:themeColor="accent1" w:themeShade="BF"/>
          <w:lang w:val="pt-BR"/>
        </w:rPr>
        <w:t xml:space="preserve"> (João Pessoa e Campina Grande), distribuindo kits de orientação e esclarecendo dúvidas da população em frente a algumas Unidades Básicas de Saúde (UBS) dessas cidades. </w:t>
      </w:r>
    </w:p>
    <w:p w14:paraId="2C9C66D0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</w:p>
    <w:p w14:paraId="07211009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 xml:space="preserve">Já no ambiente digital, a campanha contará com muito conteúdo no </w:t>
      </w:r>
      <w:hyperlink r:id="rId6" w:history="1">
        <w:r w:rsidRPr="00FC6AC1">
          <w:rPr>
            <w:rStyle w:val="Hyperlink"/>
            <w:rFonts w:cs="Calibri"/>
            <w:b/>
            <w:bCs/>
            <w:color w:val="2F5496" w:themeColor="accent1" w:themeShade="BF"/>
            <w:lang w:val="pt-BR"/>
          </w:rPr>
          <w:t>Facebook</w:t>
        </w:r>
      </w:hyperlink>
      <w:r w:rsidRPr="006D1B61">
        <w:rPr>
          <w:rFonts w:cs="Calibri"/>
          <w:color w:val="2F5496" w:themeColor="accent1" w:themeShade="BF"/>
          <w:lang w:val="pt-BR"/>
        </w:rPr>
        <w:t xml:space="preserve"> e </w:t>
      </w:r>
      <w:hyperlink r:id="rId7" w:history="1">
        <w:r w:rsidRPr="00FC6AC1">
          <w:rPr>
            <w:rStyle w:val="Hyperlink"/>
            <w:rFonts w:cs="Calibri"/>
            <w:b/>
            <w:bCs/>
            <w:color w:val="2F5496" w:themeColor="accent1" w:themeShade="BF"/>
            <w:lang w:val="pt-BR"/>
          </w:rPr>
          <w:t>Instagram</w:t>
        </w:r>
      </w:hyperlink>
      <w:r w:rsidRPr="006D1B61">
        <w:rPr>
          <w:rFonts w:cs="Calibri"/>
          <w:color w:val="2F5496" w:themeColor="accent1" w:themeShade="BF"/>
          <w:lang w:val="pt-BR"/>
        </w:rPr>
        <w:t xml:space="preserve">, além de ação especial com influenciadores digitais e celebridades que vivem com diabetes ou têm algum familiar com a doença. O objetivo é contar com a ajuda desses influenciadores na disseminação de informações corretas sobre a utilização das canetas de insulina e, principalmente, destacar que o recurso é gratuito e distribuído pelo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SUS</w:t>
      </w:r>
      <w:r w:rsidRPr="006D1B61">
        <w:rPr>
          <w:rFonts w:cs="Calibri"/>
          <w:color w:val="2F5496" w:themeColor="accent1" w:themeShade="BF"/>
          <w:lang w:val="pt-BR"/>
        </w:rPr>
        <w:t xml:space="preserve">. A campanha também conta com um filme especial que explica as vantagens da “Caneta da Saúde”, que será veiculado nas principais redes de TV, como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Globo</w:t>
      </w:r>
      <w:r w:rsidRPr="006D1B61">
        <w:rPr>
          <w:rFonts w:cs="Calibri"/>
          <w:color w:val="2F5496" w:themeColor="accent1" w:themeShade="BF"/>
          <w:lang w:val="pt-BR"/>
        </w:rPr>
        <w:t xml:space="preserve">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SBT</w:t>
      </w:r>
      <w:r w:rsidRPr="006D1B61">
        <w:rPr>
          <w:rFonts w:cs="Calibri"/>
          <w:color w:val="2F5496" w:themeColor="accent1" w:themeShade="BF"/>
          <w:lang w:val="pt-BR"/>
        </w:rPr>
        <w:t xml:space="preserve">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Record</w:t>
      </w:r>
      <w:r w:rsidRPr="006D1B61">
        <w:rPr>
          <w:rFonts w:cs="Calibri"/>
          <w:color w:val="2F5496" w:themeColor="accent1" w:themeShade="BF"/>
          <w:lang w:val="pt-BR"/>
        </w:rPr>
        <w:t xml:space="preserve"> e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Bandeirantes</w:t>
      </w:r>
      <w:r w:rsidRPr="006D1B61">
        <w:rPr>
          <w:rFonts w:cs="Calibri"/>
          <w:color w:val="2F5496" w:themeColor="accent1" w:themeShade="BF"/>
          <w:lang w:val="pt-BR"/>
        </w:rPr>
        <w:t xml:space="preserve">, em todo o País. </w:t>
      </w:r>
    </w:p>
    <w:p w14:paraId="1A70CDE9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color w:val="2F5496" w:themeColor="accent1" w:themeShade="BF"/>
          <w:lang w:val="pt-BR"/>
        </w:rPr>
      </w:pPr>
    </w:p>
    <w:p w14:paraId="749836AA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2F5496" w:themeColor="accent1" w:themeShade="BF"/>
          <w:lang w:val="pt-BR"/>
        </w:rPr>
      </w:pPr>
      <w:r w:rsidRPr="006D1B61">
        <w:rPr>
          <w:rFonts w:cs="Calibri"/>
          <w:b/>
          <w:bCs/>
          <w:color w:val="2F5496" w:themeColor="accent1" w:themeShade="BF"/>
          <w:lang w:val="pt-BR"/>
        </w:rPr>
        <w:t>Diabetes em tempos de Covid-19</w:t>
      </w:r>
    </w:p>
    <w:p w14:paraId="0E75FB7E" w14:textId="77777777" w:rsidR="006D1B61" w:rsidRPr="006D1B61" w:rsidRDefault="006D1B61" w:rsidP="006D1B61">
      <w:pPr>
        <w:shd w:val="clear" w:color="auto" w:fill="FFFFFF" w:themeFill="background1"/>
        <w:spacing w:after="0" w:line="240" w:lineRule="auto"/>
        <w:jc w:val="both"/>
        <w:rPr>
          <w:color w:val="2F5496" w:themeColor="accent1" w:themeShade="BF"/>
          <w:lang w:val="pt-BR"/>
        </w:rPr>
      </w:pPr>
      <w:r w:rsidRPr="006D1B61">
        <w:rPr>
          <w:color w:val="2F5496" w:themeColor="accent1" w:themeShade="BF"/>
          <w:lang w:val="pt-BR"/>
        </w:rPr>
        <w:t xml:space="preserve">A </w:t>
      </w:r>
      <w:r w:rsidRPr="00FC6AC1">
        <w:rPr>
          <w:b/>
          <w:bCs/>
          <w:color w:val="2F5496" w:themeColor="accent1" w:themeShade="BF"/>
          <w:lang w:val="pt-BR"/>
        </w:rPr>
        <w:t>pandemia</w:t>
      </w:r>
      <w:r w:rsidRPr="006D1B61">
        <w:rPr>
          <w:color w:val="2F5496" w:themeColor="accent1" w:themeShade="BF"/>
          <w:lang w:val="pt-BR"/>
        </w:rPr>
        <w:t xml:space="preserve"> do novo coronavírus desponta no cenário como preocupação extra. Já se sabe que pessoas vivendo com diabetes </w:t>
      </w:r>
      <w:r w:rsidRPr="006D1B61">
        <w:rPr>
          <w:b/>
          <w:bCs/>
          <w:color w:val="2F5496" w:themeColor="accent1" w:themeShade="BF"/>
          <w:lang w:val="pt-BR"/>
        </w:rPr>
        <w:t>não</w:t>
      </w:r>
      <w:r w:rsidRPr="006D1B61">
        <w:rPr>
          <w:color w:val="2F5496" w:themeColor="accent1" w:themeShade="BF"/>
          <w:lang w:val="pt-BR"/>
        </w:rPr>
        <w:t xml:space="preserve"> estão mais suscetíveis a se contaminar se tomarem os cuidados recomendados pelas autoridades de saúde. No entanto, estando no grupo de risco, elas são </w:t>
      </w:r>
      <w:r w:rsidRPr="006D1B61">
        <w:rPr>
          <w:b/>
          <w:bCs/>
          <w:color w:val="2F5496" w:themeColor="accent1" w:themeShade="BF"/>
          <w:lang w:val="pt-BR"/>
        </w:rPr>
        <w:t>sim</w:t>
      </w:r>
      <w:r w:rsidRPr="006D1B61">
        <w:rPr>
          <w:color w:val="2F5496" w:themeColor="accent1" w:themeShade="BF"/>
          <w:lang w:val="pt-BR"/>
        </w:rPr>
        <w:t xml:space="preserve"> mais susceptíveis a desenvolver as formas mais graves da doença.</w:t>
      </w:r>
      <w:r w:rsidRPr="006D1B61">
        <w:rPr>
          <w:color w:val="2F5496" w:themeColor="accent1" w:themeShade="BF"/>
          <w:vertAlign w:val="superscript"/>
          <w:lang w:val="pt-BR"/>
        </w:rPr>
        <w:t>6</w:t>
      </w:r>
      <w:r w:rsidRPr="006D1B61">
        <w:rPr>
          <w:color w:val="2F5496" w:themeColor="accent1" w:themeShade="BF"/>
          <w:lang w:val="pt-BR"/>
        </w:rPr>
        <w:t xml:space="preserve"> Um tratamento que propicie um adequado controle da </w:t>
      </w:r>
      <w:r w:rsidRPr="00FC6AC1">
        <w:rPr>
          <w:b/>
          <w:bCs/>
          <w:color w:val="2F5496" w:themeColor="accent1" w:themeShade="BF"/>
          <w:lang w:val="pt-BR"/>
        </w:rPr>
        <w:t>glicemia</w:t>
      </w:r>
      <w:r w:rsidRPr="006D1B61">
        <w:rPr>
          <w:color w:val="2F5496" w:themeColor="accent1" w:themeShade="BF"/>
          <w:lang w:val="pt-BR"/>
        </w:rPr>
        <w:t xml:space="preserve"> evita, por consequência, emergências médicas neste momento tão delicado da história mundial.</w:t>
      </w:r>
      <w:r w:rsidRPr="006D1B61">
        <w:rPr>
          <w:color w:val="2F5496" w:themeColor="accent1" w:themeShade="BF"/>
          <w:vertAlign w:val="superscript"/>
          <w:lang w:val="pt-BR"/>
        </w:rPr>
        <w:t>1</w:t>
      </w:r>
      <w:r w:rsidRPr="006D1B61">
        <w:rPr>
          <w:color w:val="2F5496" w:themeColor="accent1" w:themeShade="BF"/>
          <w:lang w:val="pt-BR"/>
        </w:rPr>
        <w:t xml:space="preserve"> </w:t>
      </w:r>
    </w:p>
    <w:p w14:paraId="5F3DBB42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theme="minorHAnsi"/>
          <w:color w:val="2F5496" w:themeColor="accent1" w:themeShade="BF"/>
          <w:lang w:val="pt-BR"/>
        </w:rPr>
      </w:pPr>
    </w:p>
    <w:p w14:paraId="5E45AC70" w14:textId="3A88C80A" w:rsidR="006D1B61" w:rsidRPr="006D1B61" w:rsidRDefault="006D1B61" w:rsidP="006D1B61">
      <w:pPr>
        <w:shd w:val="clear" w:color="auto" w:fill="FFFFFF" w:themeFill="background1"/>
        <w:spacing w:after="0" w:line="240" w:lineRule="auto"/>
        <w:jc w:val="both"/>
        <w:rPr>
          <w:b/>
          <w:bCs/>
          <w:color w:val="2F5496" w:themeColor="accent1" w:themeShade="BF"/>
          <w:lang w:val="pt-BR"/>
        </w:rPr>
      </w:pPr>
      <w:r w:rsidRPr="006D1B61">
        <w:rPr>
          <w:color w:val="2F5496" w:themeColor="accent1" w:themeShade="BF"/>
          <w:lang w:val="pt-BR"/>
        </w:rPr>
        <w:t xml:space="preserve">Recentemente, pesquisadores descobriram que não só o diabetes é uma comorbidade, o que pode agravar o caso de um paciente com </w:t>
      </w:r>
      <w:r w:rsidR="00FC6AC1" w:rsidRPr="00FC6AC1">
        <w:rPr>
          <w:b/>
          <w:bCs/>
          <w:color w:val="2F5496" w:themeColor="accent1" w:themeShade="BF"/>
          <w:lang w:val="pt-BR"/>
        </w:rPr>
        <w:t xml:space="preserve">o novo </w:t>
      </w:r>
      <w:r w:rsidRPr="00FC6AC1">
        <w:rPr>
          <w:b/>
          <w:bCs/>
          <w:color w:val="2F5496" w:themeColor="accent1" w:themeShade="BF"/>
          <w:lang w:val="pt-BR"/>
        </w:rPr>
        <w:t>coronavírus</w:t>
      </w:r>
      <w:r w:rsidRPr="006D1B61">
        <w:rPr>
          <w:color w:val="2F5496" w:themeColor="accent1" w:themeShade="BF"/>
          <w:lang w:val="pt-BR"/>
        </w:rPr>
        <w:t>, como também pode ser uma consequência tardia para aqueles que contraíram o vírus e se recuperaram.</w:t>
      </w:r>
      <w:r w:rsidRPr="006D1B61">
        <w:rPr>
          <w:color w:val="2F5496" w:themeColor="accent1" w:themeShade="BF"/>
          <w:vertAlign w:val="superscript"/>
          <w:lang w:val="pt-BR"/>
        </w:rPr>
        <w:t>7</w:t>
      </w:r>
      <w:r w:rsidRPr="006D1B61">
        <w:rPr>
          <w:color w:val="2F5496" w:themeColor="accent1" w:themeShade="BF"/>
          <w:lang w:val="pt-BR"/>
        </w:rPr>
        <w:t xml:space="preserve"> Ou seja, pesquisadores já trabalham com a hipótese de que o novo coronavírus possa ter como consequência o desenvolvimento do diabetes. Esses elementos tornam a campanha “</w:t>
      </w:r>
      <w:r w:rsidRPr="006D1B61">
        <w:rPr>
          <w:b/>
          <w:bCs/>
          <w:color w:val="2F5496" w:themeColor="accent1" w:themeShade="BF"/>
          <w:lang w:val="pt-BR"/>
        </w:rPr>
        <w:t>Caneta da Saúde”</w:t>
      </w:r>
      <w:r w:rsidRPr="006D1B61">
        <w:rPr>
          <w:color w:val="2F5496" w:themeColor="accent1" w:themeShade="BF"/>
          <w:lang w:val="pt-BR"/>
        </w:rPr>
        <w:t xml:space="preserve"> ainda mais significativa em um momento de escassez de informações sobre o novo coronavírus, com sobrecarga dos profissionais de saúde das unidades médicas e </w:t>
      </w:r>
      <w:r w:rsidR="00BD6AA8">
        <w:rPr>
          <w:color w:val="2F5496" w:themeColor="accent1" w:themeShade="BF"/>
          <w:lang w:val="pt-BR"/>
        </w:rPr>
        <w:t xml:space="preserve">com </w:t>
      </w:r>
      <w:r w:rsidRPr="00FC6AC1">
        <w:rPr>
          <w:color w:val="2F5496" w:themeColor="accent1" w:themeShade="BF"/>
          <w:lang w:val="pt-BR"/>
        </w:rPr>
        <w:t>o</w:t>
      </w:r>
      <w:r w:rsidRPr="006D1B61">
        <w:rPr>
          <w:color w:val="2F5496" w:themeColor="accent1" w:themeShade="BF"/>
          <w:lang w:val="pt-BR"/>
        </w:rPr>
        <w:t xml:space="preserve"> isolamento social. </w:t>
      </w:r>
    </w:p>
    <w:p w14:paraId="31F5403F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lang w:val="pt-BR"/>
        </w:rPr>
      </w:pPr>
    </w:p>
    <w:p w14:paraId="28AE7885" w14:textId="77777777" w:rsidR="006D1B61" w:rsidRPr="006D1B61" w:rsidRDefault="006D1B61" w:rsidP="006D1B61">
      <w:pPr>
        <w:shd w:val="clear" w:color="auto" w:fill="FFFFFF"/>
        <w:autoSpaceDE w:val="0"/>
        <w:autoSpaceDN w:val="0"/>
        <w:adjustRightInd w:val="0"/>
        <w:spacing w:line="235" w:lineRule="atLeast"/>
        <w:jc w:val="both"/>
        <w:rPr>
          <w:rFonts w:cs="Calibri"/>
          <w:b/>
          <w:bCs/>
          <w:color w:val="2F5496" w:themeColor="accent1" w:themeShade="BF"/>
          <w:lang w:val="pt-BR"/>
        </w:rPr>
      </w:pPr>
      <w:r w:rsidRPr="006D1B61">
        <w:rPr>
          <w:rFonts w:cs="Calibri"/>
          <w:b/>
          <w:bCs/>
          <w:color w:val="2F5496" w:themeColor="accent1" w:themeShade="BF"/>
          <w:lang w:val="pt-BR"/>
        </w:rPr>
        <w:t>O diabetes no Brasil</w:t>
      </w:r>
    </w:p>
    <w:p w14:paraId="485252AB" w14:textId="29044089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 xml:space="preserve">No mundo, o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Brasil</w:t>
      </w:r>
      <w:r w:rsidRPr="006D1B61">
        <w:rPr>
          <w:rFonts w:cs="Calibri"/>
          <w:color w:val="2F5496" w:themeColor="accent1" w:themeShade="BF"/>
          <w:lang w:val="pt-BR"/>
        </w:rPr>
        <w:t xml:space="preserve"> ocupa o </w:t>
      </w:r>
      <w:r w:rsidRPr="006D1B61">
        <w:rPr>
          <w:rFonts w:cs="Calibri"/>
          <w:b/>
          <w:bCs/>
          <w:color w:val="2F5496" w:themeColor="accent1" w:themeShade="BF"/>
          <w:lang w:val="pt-BR"/>
        </w:rPr>
        <w:t>5º lugar</w:t>
      </w:r>
      <w:r w:rsidRPr="006D1B61">
        <w:rPr>
          <w:rFonts w:cs="Calibri"/>
          <w:color w:val="2F5496" w:themeColor="accent1" w:themeShade="BF"/>
          <w:lang w:val="pt-BR"/>
        </w:rPr>
        <w:t xml:space="preserve"> entre os países com maior número de pessoas com diabetes por milhão de habitantes</w:t>
      </w:r>
      <w:r w:rsidR="00330164">
        <w:rPr>
          <w:rFonts w:cs="Calibri"/>
          <w:color w:val="2F5496" w:themeColor="accent1" w:themeShade="BF"/>
          <w:lang w:val="pt-BR"/>
        </w:rPr>
        <w:t>.</w:t>
      </w:r>
      <w:r w:rsidRPr="006D1B61">
        <w:rPr>
          <w:rFonts w:cs="Calibri"/>
          <w:b/>
          <w:bCs/>
          <w:color w:val="2F5496" w:themeColor="accent1" w:themeShade="BF"/>
          <w:lang w:val="pt-BR"/>
        </w:rPr>
        <w:t xml:space="preserve"> </w:t>
      </w:r>
      <w:r w:rsidRPr="006D1B61">
        <w:rPr>
          <w:rFonts w:cs="Calibri"/>
          <w:color w:val="2F5496" w:themeColor="accent1" w:themeShade="BF"/>
          <w:lang w:val="pt-BR"/>
        </w:rPr>
        <w:t>E, se nada for feito, essa tendência não deve melhorar até 2045.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5</w:t>
      </w:r>
      <w:r w:rsidRPr="006D1B61">
        <w:rPr>
          <w:rFonts w:cs="Calibri"/>
          <w:color w:val="2F5496" w:themeColor="accent1" w:themeShade="BF"/>
          <w:lang w:val="pt-BR"/>
        </w:rPr>
        <w:t xml:space="preserve"> Complicações decorrentes do diabetes também estão entre as principais causas de morte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no Brasil</w:t>
      </w:r>
      <w:r w:rsidRPr="006D1B61">
        <w:rPr>
          <w:rFonts w:cs="Calibri"/>
          <w:color w:val="2F5496" w:themeColor="accent1" w:themeShade="BF"/>
          <w:lang w:val="pt-BR"/>
        </w:rPr>
        <w:t>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5</w:t>
      </w:r>
      <w:r w:rsidRPr="006D1B61">
        <w:rPr>
          <w:rFonts w:cs="Calibri"/>
          <w:color w:val="2F5496" w:themeColor="accent1" w:themeShade="BF"/>
          <w:lang w:val="pt-BR"/>
        </w:rPr>
        <w:t xml:space="preserve"> </w:t>
      </w:r>
    </w:p>
    <w:p w14:paraId="193A477C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color w:val="2F5496" w:themeColor="accent1" w:themeShade="BF"/>
          <w:lang w:val="pt-BR"/>
        </w:rPr>
      </w:pPr>
    </w:p>
    <w:p w14:paraId="6BD51FF5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>Por isso, preocupados com este cenário, setores público e privado estudam formas de diminuir as mortes entre as pessoas com diabetes e de melhorar sua qualidade de vida, bem como reduzir os custos associados ao diabetes.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5</w:t>
      </w:r>
      <w:r w:rsidRPr="006D1B61">
        <w:rPr>
          <w:rFonts w:cs="Calibri"/>
          <w:color w:val="2F5496" w:themeColor="accent1" w:themeShade="BF"/>
          <w:lang w:val="pt-BR"/>
        </w:rPr>
        <w:t xml:space="preserve"> Até agora, o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diagnóstico precoce</w:t>
      </w:r>
      <w:r w:rsidRPr="006D1B61">
        <w:rPr>
          <w:rFonts w:cs="Calibri"/>
          <w:color w:val="2F5496" w:themeColor="accent1" w:themeShade="BF"/>
          <w:lang w:val="pt-BR"/>
        </w:rPr>
        <w:t>, o avanço da ciência e tecnologia do tratamento aliados às campanhas de conscientização são as principais ferramentas contra o diabetes.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3</w:t>
      </w:r>
      <w:r w:rsidRPr="006D1B61">
        <w:rPr>
          <w:rFonts w:cs="Calibri"/>
          <w:color w:val="2F5496" w:themeColor="accent1" w:themeShade="BF"/>
          <w:lang w:val="pt-BR"/>
        </w:rPr>
        <w:t xml:space="preserve"> </w:t>
      </w:r>
    </w:p>
    <w:p w14:paraId="6A37F7E2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2F5496" w:themeColor="accent1" w:themeShade="BF"/>
          <w:lang w:val="pt-BR"/>
        </w:rPr>
      </w:pPr>
    </w:p>
    <w:p w14:paraId="002D78F0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2F5496" w:themeColor="accent1" w:themeShade="BF"/>
          <w:lang w:val="pt-BR"/>
        </w:rPr>
      </w:pPr>
      <w:r w:rsidRPr="006D1B61">
        <w:rPr>
          <w:rFonts w:cs="Calibri"/>
          <w:b/>
          <w:bCs/>
          <w:color w:val="2F5496" w:themeColor="accent1" w:themeShade="BF"/>
          <w:lang w:val="pt-BR"/>
        </w:rPr>
        <w:t xml:space="preserve">Boas notícias em números </w:t>
      </w:r>
    </w:p>
    <w:p w14:paraId="6B854EE0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 xml:space="preserve">Embora as canetas preenchidas de insulina estejam no mercado desde 1985, foi só em 2018 que elas foram incluídas para distribuição gratuita pelo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SUS</w:t>
      </w:r>
      <w:r w:rsidRPr="006D1B61">
        <w:rPr>
          <w:rFonts w:cs="Calibri"/>
          <w:color w:val="2F5496" w:themeColor="accent1" w:themeShade="BF"/>
          <w:lang w:val="pt-BR"/>
        </w:rPr>
        <w:t>, ampliando o alcance do tratamento para populações mais vulneráveis e colocando pela primeira vez na história a tecnologia na malha de saúde pública.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 xml:space="preserve"> 3,8</w:t>
      </w:r>
      <w:r w:rsidRPr="006D1B61">
        <w:rPr>
          <w:rFonts w:cs="Calibri"/>
          <w:color w:val="2F5496" w:themeColor="accent1" w:themeShade="BF"/>
          <w:lang w:val="pt-BR"/>
        </w:rPr>
        <w:t xml:space="preserve"> </w:t>
      </w:r>
    </w:p>
    <w:p w14:paraId="742FD059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color w:val="2F5496" w:themeColor="accent1" w:themeShade="BF"/>
          <w:lang w:val="pt-BR"/>
        </w:rPr>
      </w:pPr>
    </w:p>
    <w:p w14:paraId="6958E0FD" w14:textId="2213A1C8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>Essa tecnologia demonstrou melhorar a qualidade de vida de pessoas com diabetes e reduzir as emergências hospitalares em diversos estudos nacionais e internacionais.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14</w:t>
      </w:r>
      <w:r w:rsidRPr="006D1B61">
        <w:rPr>
          <w:rFonts w:cs="Calibri"/>
          <w:color w:val="2F5496" w:themeColor="accent1" w:themeShade="BF"/>
          <w:lang w:val="pt-BR"/>
        </w:rPr>
        <w:t xml:space="preserve"> Por exemplo, </w:t>
      </w:r>
      <w:r w:rsidRPr="006D1B61">
        <w:rPr>
          <w:rFonts w:cs="Calibri"/>
          <w:b/>
          <w:bCs/>
          <w:color w:val="2F5496" w:themeColor="accent1" w:themeShade="BF"/>
          <w:lang w:val="pt-BR"/>
        </w:rPr>
        <w:t>90%</w:t>
      </w:r>
      <w:r w:rsidRPr="006D1B61">
        <w:rPr>
          <w:rFonts w:cs="Calibri"/>
          <w:color w:val="2F5496" w:themeColor="accent1" w:themeShade="BF"/>
          <w:lang w:val="pt-BR"/>
        </w:rPr>
        <w:t xml:space="preserve"> dos usuários de caneta afirmam precisar de menos assistência para aplicar a insulina, </w:t>
      </w:r>
      <w:r w:rsidRPr="006D1B61">
        <w:rPr>
          <w:rFonts w:cs="Calibri"/>
          <w:b/>
          <w:bCs/>
          <w:color w:val="2F5496" w:themeColor="accent1" w:themeShade="BF"/>
          <w:lang w:val="pt-BR"/>
        </w:rPr>
        <w:t>64%</w:t>
      </w:r>
      <w:r w:rsidRPr="006D1B61">
        <w:rPr>
          <w:rFonts w:cs="Calibri"/>
          <w:color w:val="2F5496" w:themeColor="accent1" w:themeShade="BF"/>
          <w:lang w:val="pt-BR"/>
        </w:rPr>
        <w:t xml:space="preserve"> das pessoas com diabetes que adotaram a caneta apresentaram menos episódios de hipoglicemia. 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9,10</w:t>
      </w:r>
      <w:r w:rsidRPr="006D1B61">
        <w:rPr>
          <w:rFonts w:cs="Calibri"/>
          <w:color w:val="2F5496" w:themeColor="accent1" w:themeShade="BF"/>
          <w:lang w:val="pt-BR"/>
        </w:rPr>
        <w:t xml:space="preserve"> Já um estudo entre médicos dos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Estados Unidos</w:t>
      </w:r>
      <w:r w:rsidRPr="006D1B61">
        <w:rPr>
          <w:rFonts w:cs="Calibri"/>
          <w:color w:val="2F5496" w:themeColor="accent1" w:themeShade="BF"/>
          <w:lang w:val="pt-BR"/>
        </w:rPr>
        <w:t xml:space="preserve"> mostrou que </w:t>
      </w:r>
      <w:r w:rsidRPr="006D1B61">
        <w:rPr>
          <w:rFonts w:cs="Calibri"/>
          <w:b/>
          <w:bCs/>
          <w:color w:val="2F5496" w:themeColor="accent1" w:themeShade="BF"/>
          <w:lang w:val="pt-BR"/>
        </w:rPr>
        <w:t>97%</w:t>
      </w:r>
      <w:r w:rsidRPr="006D1B61">
        <w:rPr>
          <w:rFonts w:cs="Calibri"/>
          <w:color w:val="2F5496" w:themeColor="accent1" w:themeShade="BF"/>
          <w:lang w:val="pt-BR"/>
        </w:rPr>
        <w:t xml:space="preserve"> deles acreditam que a aplicação de insulina com a caneta </w:t>
      </w:r>
      <w:r w:rsidRPr="006D1B61">
        <w:rPr>
          <w:rFonts w:cs="Calibri"/>
          <w:color w:val="2F5496" w:themeColor="accent1" w:themeShade="BF"/>
          <w:lang w:val="pt-BR"/>
        </w:rPr>
        <w:lastRenderedPageBreak/>
        <w:t xml:space="preserve">é melhor que o uso de frascos,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seringas</w:t>
      </w:r>
      <w:r w:rsidRPr="006D1B61">
        <w:rPr>
          <w:rFonts w:cs="Calibri"/>
          <w:color w:val="2F5496" w:themeColor="accent1" w:themeShade="BF"/>
          <w:lang w:val="pt-BR"/>
        </w:rPr>
        <w:t xml:space="preserve"> e ampolas.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11</w:t>
      </w:r>
      <w:r w:rsidRPr="006D1B61">
        <w:rPr>
          <w:rFonts w:cs="Calibri"/>
          <w:color w:val="2F5496" w:themeColor="accent1" w:themeShade="BF"/>
          <w:lang w:val="pt-BR"/>
        </w:rPr>
        <w:t xml:space="preserve"> E, na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Itália</w:t>
      </w:r>
      <w:r w:rsidRPr="006D1B61">
        <w:rPr>
          <w:rFonts w:cs="Calibri"/>
          <w:color w:val="2F5496" w:themeColor="accent1" w:themeShade="BF"/>
          <w:lang w:val="pt-BR"/>
        </w:rPr>
        <w:t xml:space="preserve">,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Estados Unidos</w:t>
      </w:r>
      <w:r w:rsidRPr="006D1B61">
        <w:rPr>
          <w:rFonts w:cs="Calibri"/>
          <w:color w:val="2F5496" w:themeColor="accent1" w:themeShade="BF"/>
          <w:lang w:val="pt-BR"/>
        </w:rPr>
        <w:t xml:space="preserve"> e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Irlanda</w:t>
      </w:r>
      <w:r w:rsidRPr="006D1B61">
        <w:rPr>
          <w:rFonts w:cs="Calibri"/>
          <w:color w:val="2F5496" w:themeColor="accent1" w:themeShade="BF"/>
          <w:lang w:val="pt-BR"/>
        </w:rPr>
        <w:t xml:space="preserve">, </w:t>
      </w:r>
      <w:r w:rsidRPr="006D1B61">
        <w:rPr>
          <w:rFonts w:cs="Calibri"/>
          <w:b/>
          <w:bCs/>
          <w:color w:val="2F5496" w:themeColor="accent1" w:themeShade="BF"/>
          <w:lang w:val="pt-BR"/>
        </w:rPr>
        <w:t>90%</w:t>
      </w:r>
      <w:r w:rsidRPr="006D1B61">
        <w:rPr>
          <w:rFonts w:cs="Calibri"/>
          <w:color w:val="2F5496" w:themeColor="accent1" w:themeShade="BF"/>
          <w:lang w:val="pt-BR"/>
        </w:rPr>
        <w:t xml:space="preserve"> das pessoas com diabetes consideram as canetas mais discretas, mais rápidas e </w:t>
      </w:r>
      <w:r w:rsidR="00330164" w:rsidRPr="006D1B61">
        <w:rPr>
          <w:rFonts w:cs="Calibri"/>
          <w:color w:val="2F5496" w:themeColor="accent1" w:themeShade="BF"/>
          <w:lang w:val="pt-BR"/>
        </w:rPr>
        <w:t>f</w:t>
      </w:r>
      <w:r w:rsidR="00330164">
        <w:rPr>
          <w:rFonts w:cs="Calibri"/>
          <w:color w:val="2F5496" w:themeColor="accent1" w:themeShade="BF"/>
          <w:lang w:val="pt-BR"/>
        </w:rPr>
        <w:t>ácei</w:t>
      </w:r>
      <w:r w:rsidR="00330164" w:rsidRPr="006D1B61">
        <w:rPr>
          <w:rFonts w:cs="Calibri"/>
          <w:color w:val="2F5496" w:themeColor="accent1" w:themeShade="BF"/>
          <w:lang w:val="pt-BR"/>
        </w:rPr>
        <w:t>s</w:t>
      </w:r>
      <w:r w:rsidRPr="006D1B61">
        <w:rPr>
          <w:rFonts w:cs="Calibri"/>
          <w:color w:val="2F5496" w:themeColor="accent1" w:themeShade="BF"/>
          <w:lang w:val="pt-BR"/>
        </w:rPr>
        <w:t xml:space="preserve"> de usar. </w:t>
      </w:r>
      <w:r w:rsidRPr="006D1B61">
        <w:rPr>
          <w:rFonts w:cs="Calibri"/>
          <w:color w:val="2F5496" w:themeColor="accent1" w:themeShade="BF"/>
          <w:vertAlign w:val="superscript"/>
          <w:lang w:val="pt-BR"/>
        </w:rPr>
        <w:t>12, 13</w:t>
      </w:r>
      <w:r w:rsidRPr="006D1B61">
        <w:rPr>
          <w:rFonts w:cs="Calibri"/>
          <w:color w:val="2F5496" w:themeColor="accent1" w:themeShade="BF"/>
          <w:lang w:val="pt-BR"/>
        </w:rPr>
        <w:t xml:space="preserve"> </w:t>
      </w:r>
    </w:p>
    <w:p w14:paraId="11BC3117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color w:val="2F5496" w:themeColor="accent1" w:themeShade="BF"/>
          <w:lang w:val="pt-BR"/>
        </w:rPr>
      </w:pPr>
    </w:p>
    <w:p w14:paraId="7BB3F766" w14:textId="77777777" w:rsidR="006D1B61" w:rsidRPr="006D1B61" w:rsidRDefault="006D1B61" w:rsidP="006D1B61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>“Uma caneta pode parecer um objeto insignificante para muita gente. Mas, canetas reescrevem histórias. A ‘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Caneta da Saúde’</w:t>
      </w:r>
      <w:r w:rsidRPr="006D1B61">
        <w:rPr>
          <w:rFonts w:cs="Calibri"/>
          <w:color w:val="2F5496" w:themeColor="accent1" w:themeShade="BF"/>
          <w:lang w:val="pt-BR"/>
        </w:rPr>
        <w:t xml:space="preserve"> existe para contar algo bom no meio de tantas más notícias. É a mensagem de que, seguindo à risca o tratamento das </w:t>
      </w:r>
      <w:r w:rsidRPr="00FC6AC1">
        <w:rPr>
          <w:rFonts w:cs="Calibri"/>
          <w:b/>
          <w:bCs/>
          <w:color w:val="2F5496" w:themeColor="accent1" w:themeShade="BF"/>
          <w:lang w:val="pt-BR"/>
        </w:rPr>
        <w:t>doenças crônicas</w:t>
      </w:r>
      <w:r w:rsidRPr="006D1B61">
        <w:rPr>
          <w:rFonts w:cs="Calibri"/>
          <w:color w:val="2F5496" w:themeColor="accent1" w:themeShade="BF"/>
          <w:lang w:val="pt-BR"/>
        </w:rPr>
        <w:t xml:space="preserve">, podemos salvar milhares de vidas. O último ano veio para nos ensinar mais além do que já sabíamos, e que chega a ser quase um clichê: </w:t>
      </w:r>
      <w:r w:rsidRPr="00356EE1">
        <w:rPr>
          <w:rFonts w:cs="Calibri"/>
          <w:b/>
          <w:bCs/>
          <w:color w:val="2F5496" w:themeColor="accent1" w:themeShade="BF"/>
          <w:lang w:val="pt-BR"/>
        </w:rPr>
        <w:t>saúde</w:t>
      </w:r>
      <w:r w:rsidRPr="006D1B61">
        <w:rPr>
          <w:rFonts w:cs="Calibri"/>
          <w:color w:val="2F5496" w:themeColor="accent1" w:themeShade="BF"/>
          <w:lang w:val="pt-BR"/>
        </w:rPr>
        <w:t xml:space="preserve"> é tudo. E nunca esta frase precisou ser escrita tantas vezes”, afirma Olim. </w:t>
      </w:r>
    </w:p>
    <w:p w14:paraId="4226FF29" w14:textId="77777777" w:rsidR="006D1B61" w:rsidRPr="006D1B61" w:rsidRDefault="006D1B61" w:rsidP="006D1B61">
      <w:pPr>
        <w:shd w:val="clear" w:color="auto" w:fill="FFFFFF"/>
        <w:spacing w:after="0" w:line="240" w:lineRule="auto"/>
        <w:rPr>
          <w:rFonts w:cs="Calibri"/>
          <w:b/>
          <w:bCs/>
          <w:color w:val="2F5496" w:themeColor="accent1" w:themeShade="BF"/>
          <w:lang w:val="pt-BR"/>
        </w:rPr>
      </w:pPr>
    </w:p>
    <w:p w14:paraId="6D17B284" w14:textId="77777777" w:rsidR="006D1B61" w:rsidRPr="006D1B61" w:rsidRDefault="006D1B61" w:rsidP="006D1B61">
      <w:pPr>
        <w:shd w:val="clear" w:color="auto" w:fill="FFFFFF"/>
        <w:spacing w:after="0" w:line="240" w:lineRule="auto"/>
        <w:rPr>
          <w:rFonts w:cs="Calibri"/>
          <w:b/>
          <w:bCs/>
          <w:color w:val="2F5496" w:themeColor="accent1" w:themeShade="BF"/>
          <w:lang w:val="pt-BR"/>
        </w:rPr>
      </w:pPr>
      <w:r w:rsidRPr="006D1B61">
        <w:rPr>
          <w:rFonts w:cs="Calibri"/>
          <w:b/>
          <w:bCs/>
          <w:color w:val="2F5496" w:themeColor="accent1" w:themeShade="BF"/>
          <w:lang w:val="pt-BR"/>
        </w:rPr>
        <w:t>Contato para imprensa:</w:t>
      </w:r>
    </w:p>
    <w:p w14:paraId="41285E00" w14:textId="77777777" w:rsidR="006D1B61" w:rsidRPr="006D1B61" w:rsidRDefault="006D1B61" w:rsidP="006D1B61">
      <w:pPr>
        <w:shd w:val="clear" w:color="auto" w:fill="FFFFFF"/>
        <w:spacing w:after="0" w:line="240" w:lineRule="auto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>FSB Comunicação</w:t>
      </w:r>
    </w:p>
    <w:p w14:paraId="44AAFD24" w14:textId="77777777" w:rsidR="006D1B61" w:rsidRPr="006D1B61" w:rsidRDefault="006D1B61" w:rsidP="006D1B61">
      <w:pPr>
        <w:shd w:val="clear" w:color="auto" w:fill="FFFFFF"/>
        <w:spacing w:after="0" w:line="240" w:lineRule="auto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 xml:space="preserve">Gabriela Antunes </w:t>
      </w:r>
    </w:p>
    <w:p w14:paraId="6EBE316E" w14:textId="77777777" w:rsidR="006D1B61" w:rsidRPr="006D1B61" w:rsidRDefault="00BD6AA8" w:rsidP="006D1B61">
      <w:pPr>
        <w:shd w:val="clear" w:color="auto" w:fill="FFFFFF"/>
        <w:spacing w:after="0" w:line="240" w:lineRule="auto"/>
        <w:rPr>
          <w:rFonts w:cs="Calibri"/>
          <w:color w:val="2F5496" w:themeColor="accent1" w:themeShade="BF"/>
          <w:lang w:val="pt-BR"/>
        </w:rPr>
      </w:pPr>
      <w:hyperlink r:id="rId8" w:history="1">
        <w:r w:rsidR="006D1B61" w:rsidRPr="006D1B61">
          <w:rPr>
            <w:rStyle w:val="Hyperlink"/>
            <w:rFonts w:cs="Calibri"/>
            <w:color w:val="2F5496" w:themeColor="accent1" w:themeShade="BF"/>
            <w:lang w:val="pt-BR"/>
          </w:rPr>
          <w:t>Gabriela.antunes@fsb.com.br</w:t>
        </w:r>
      </w:hyperlink>
    </w:p>
    <w:p w14:paraId="117B439F" w14:textId="77777777" w:rsidR="006D1B61" w:rsidRPr="006D1B61" w:rsidRDefault="006D1B61" w:rsidP="006D1B61">
      <w:pPr>
        <w:shd w:val="clear" w:color="auto" w:fill="FFFFFF"/>
        <w:spacing w:after="0" w:line="240" w:lineRule="auto"/>
        <w:rPr>
          <w:rFonts w:cs="Calibri"/>
          <w:color w:val="2F5496" w:themeColor="accent1" w:themeShade="BF"/>
          <w:lang w:val="pt-BR"/>
        </w:rPr>
      </w:pPr>
      <w:r w:rsidRPr="006D1B61">
        <w:rPr>
          <w:rFonts w:cs="Calibri"/>
          <w:color w:val="2F5496" w:themeColor="accent1" w:themeShade="BF"/>
          <w:lang w:val="pt-BR"/>
        </w:rPr>
        <w:t>61 98370 2007</w:t>
      </w:r>
    </w:p>
    <w:p w14:paraId="0390534D" w14:textId="77777777" w:rsidR="00CF5B11" w:rsidRDefault="006D1B61" w:rsidP="006D1B61">
      <w:pPr>
        <w:rPr>
          <w:b/>
          <w:color w:val="2F5496" w:themeColor="accent1" w:themeShade="BF"/>
          <w:sz w:val="18"/>
          <w:szCs w:val="18"/>
          <w:lang w:val="pt-BR"/>
        </w:rPr>
      </w:pPr>
      <w:r w:rsidRPr="006D1B61">
        <w:rPr>
          <w:color w:val="2F5496" w:themeColor="accent1" w:themeShade="BF"/>
          <w:lang w:val="pt-BR"/>
        </w:rPr>
        <w:t>_____________________________________________________________________________________</w:t>
      </w:r>
      <w:r w:rsidRPr="006D1B61">
        <w:rPr>
          <w:color w:val="2F5496" w:themeColor="accent1" w:themeShade="BF"/>
          <w:lang w:val="pt-BR"/>
        </w:rPr>
        <w:br/>
      </w:r>
    </w:p>
    <w:p w14:paraId="40DDEB93" w14:textId="4F2CC50D" w:rsidR="006D1B61" w:rsidRPr="006D1B61" w:rsidRDefault="006D1B61" w:rsidP="006D1B61">
      <w:pPr>
        <w:rPr>
          <w:b/>
          <w:color w:val="2F5496" w:themeColor="accent1" w:themeShade="BF"/>
          <w:sz w:val="18"/>
          <w:szCs w:val="18"/>
          <w:lang w:val="pt-BR"/>
        </w:rPr>
      </w:pPr>
      <w:r w:rsidRPr="00CF5B11">
        <w:rPr>
          <w:b/>
          <w:color w:val="2F5496" w:themeColor="accent1" w:themeShade="BF"/>
          <w:sz w:val="18"/>
          <w:szCs w:val="18"/>
          <w:lang w:val="pt-BR"/>
        </w:rPr>
        <w:t xml:space="preserve">Referências </w:t>
      </w:r>
    </w:p>
    <w:p w14:paraId="1CA344D1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 xml:space="preserve"> </w:t>
      </w: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  <w:t>1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>Sociedade brasileira de Diabetes https://www.diabetes.org.br/publico/diabetes/oque-e-diabetes</w:t>
      </w:r>
    </w:p>
    <w:p w14:paraId="3E93B44F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  <w:t>2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>Pesquisa Abril Veja Saúde -Novo Nordisk https://saude.abril.com.br/blog/futuro-do-diabete/um-mapa-dos-desafios-para-os-pacientes-que-usam-insulina-e-familiares/</w:t>
      </w:r>
    </w:p>
    <w:p w14:paraId="4378FEE2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  <w:t>3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>Nota Técnica nº 84/2021-cgafb/daf/sctie/ms</w:t>
      </w:r>
    </w:p>
    <w:p w14:paraId="13D7092F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fr-F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fr-FR"/>
        </w:rPr>
        <w:t>4</w:t>
      </w:r>
      <w:r w:rsidRPr="006D1B61">
        <w:rPr>
          <w:rFonts w:cs="Apis For Office"/>
          <w:color w:val="2F5496" w:themeColor="accent1" w:themeShade="BF"/>
          <w:sz w:val="18"/>
          <w:szCs w:val="18"/>
          <w:lang w:val="fr-FR"/>
        </w:rPr>
        <w:t>Xie et al. Diabetes Technol Ther. 2014;16(9):567-75</w:t>
      </w:r>
    </w:p>
    <w:p w14:paraId="3B8804D3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fr-FR"/>
        </w:rPr>
        <w:t xml:space="preserve">5 </w:t>
      </w:r>
      <w:r w:rsidRPr="006D1B61">
        <w:rPr>
          <w:rFonts w:cs="Apis For Office"/>
          <w:color w:val="2F5496" w:themeColor="accent1" w:themeShade="BF"/>
          <w:sz w:val="18"/>
          <w:szCs w:val="18"/>
          <w:lang w:val="fr-FR"/>
        </w:rPr>
        <w:t>Xie et al. Diabetes Technol Ther. 2014;16(9):567-75</w:t>
      </w:r>
    </w:p>
    <w:p w14:paraId="6C2DE7B2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  <w:t>6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>Novo Nordisk, em https://www.novonordisk.com/about/our-products.html</w:t>
      </w:r>
    </w:p>
    <w:p w14:paraId="381E77B9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  <w:t>7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>Federação Internacional de Diabetes (IDF), em https://www.diabetesatlas.org/en/</w:t>
      </w:r>
    </w:p>
    <w:p w14:paraId="03E3C8F4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</w:rPr>
        <w:t>8</w:t>
      </w:r>
      <w:r w:rsidRPr="006D1B61">
        <w:rPr>
          <w:rFonts w:cs="Apis For Office"/>
          <w:color w:val="2F5496" w:themeColor="accent1" w:themeShade="BF"/>
          <w:sz w:val="18"/>
          <w:szCs w:val="18"/>
        </w:rPr>
        <w:t>Revista The Lancet, em https://www.thelancet.com/journals/landia/article/PIIS2213-8587(20)30315-6/fulltext</w:t>
      </w:r>
    </w:p>
    <w:p w14:paraId="54A0FCD3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</w:rPr>
        <w:t>9</w:t>
      </w:r>
      <w:r w:rsidRPr="006D1B61">
        <w:rPr>
          <w:rFonts w:cs="Apis For Office"/>
          <w:color w:val="2F5496" w:themeColor="accent1" w:themeShade="BF"/>
          <w:sz w:val="18"/>
          <w:szCs w:val="18"/>
        </w:rPr>
        <w:t>Proportion of newly diagnosed diabetes in COVID‐19 patients: A systematic review and meta‐analysis https://dom- pubs.onlinelibrary.wiley.com/doi/10.1111/dom.14269</w:t>
      </w:r>
    </w:p>
    <w:p w14:paraId="3F100FBB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  <w:t>10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 xml:space="preserve">Novo Nordisk https://www.novonordisk.com/about/insulin-100-years.html </w:t>
      </w:r>
    </w:p>
    <w:p w14:paraId="6638540B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fr-F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fr-FR"/>
        </w:rPr>
        <w:t>11</w:t>
      </w:r>
      <w:r w:rsidRPr="006D1B61">
        <w:rPr>
          <w:rFonts w:cs="Apis For Office"/>
          <w:color w:val="2F5496" w:themeColor="accent1" w:themeShade="BF"/>
          <w:sz w:val="18"/>
          <w:szCs w:val="18"/>
          <w:lang w:val="fr-FR"/>
        </w:rPr>
        <w:t>Schawartz et al.J Clin Res. 2007;10:1</w:t>
      </w:r>
    </w:p>
    <w:p w14:paraId="19FD2568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fr-F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fr-FR"/>
        </w:rPr>
        <w:t>12</w:t>
      </w:r>
      <w:r w:rsidRPr="006D1B61">
        <w:rPr>
          <w:rFonts w:cs="Apis For Office"/>
          <w:color w:val="2F5496" w:themeColor="accent1" w:themeShade="BF"/>
          <w:sz w:val="18"/>
          <w:szCs w:val="18"/>
          <w:lang w:val="fr-FR"/>
        </w:rPr>
        <w:t>Lee et al. Clin Ther. 2006;28(10):1712-25</w:t>
      </w:r>
    </w:p>
    <w:p w14:paraId="1F90C07A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fr-F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fr-FR"/>
        </w:rPr>
        <w:t>13</w:t>
      </w:r>
      <w:r w:rsidRPr="006D1B61">
        <w:rPr>
          <w:rFonts w:cs="Apis For Office"/>
          <w:color w:val="2F5496" w:themeColor="accent1" w:themeShade="BF"/>
          <w:sz w:val="18"/>
          <w:szCs w:val="18"/>
          <w:lang w:val="fr-FR"/>
        </w:rPr>
        <w:t xml:space="preserve">Murray et al. Diabetic Med. 1988;5(8):750-4. </w:t>
      </w:r>
    </w:p>
    <w:p w14:paraId="0F34DCEB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fr-F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fr-FR"/>
        </w:rPr>
        <w:t>14</w:t>
      </w:r>
      <w:r w:rsidRPr="006D1B61">
        <w:rPr>
          <w:rFonts w:cs="Apis For Office"/>
          <w:color w:val="2F5496" w:themeColor="accent1" w:themeShade="BF"/>
          <w:sz w:val="18"/>
          <w:szCs w:val="18"/>
          <w:lang w:val="fr-FR"/>
        </w:rPr>
        <w:t xml:space="preserve">Coscelli et al. Diabetes Res Clin Pract. 1995;28(3):173-7. </w:t>
      </w:r>
    </w:p>
    <w:p w14:paraId="7A0BD99E" w14:textId="77777777" w:rsidR="006D1B61" w:rsidRPr="006D1B61" w:rsidRDefault="006D1B61" w:rsidP="006D1B61">
      <w:pPr>
        <w:spacing w:after="0"/>
        <w:rPr>
          <w:rFonts w:cs="Apis For Office"/>
          <w:color w:val="2F5496" w:themeColor="accent1" w:themeShade="BF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fr-FR"/>
        </w:rPr>
        <w:t>15</w:t>
      </w:r>
      <w:r w:rsidRPr="006D1B61">
        <w:rPr>
          <w:rFonts w:cs="Apis For Office"/>
          <w:color w:val="2F5496" w:themeColor="accent1" w:themeShade="BF"/>
          <w:sz w:val="18"/>
          <w:szCs w:val="18"/>
          <w:lang w:val="fr-FR"/>
        </w:rPr>
        <w:t xml:space="preserve">Kadiri et al. </w:t>
      </w:r>
      <w:r w:rsidRPr="006D1B61">
        <w:rPr>
          <w:rFonts w:cs="Apis For Office"/>
          <w:color w:val="2F5496" w:themeColor="accent1" w:themeShade="BF"/>
          <w:sz w:val="18"/>
          <w:szCs w:val="18"/>
        </w:rPr>
        <w:t xml:space="preserve">Diabetes Res Clin Pract. 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>1998;41(1):15-23.</w:t>
      </w:r>
    </w:p>
    <w:p w14:paraId="33A86FB8" w14:textId="77777777" w:rsidR="006D1B61" w:rsidRDefault="006D1B61" w:rsidP="006D1B61">
      <w:pPr>
        <w:spacing w:after="0"/>
        <w:rPr>
          <w:rFonts w:cs="Apis For Office"/>
          <w:color w:val="7F7F7F" w:themeColor="text1" w:themeTint="80"/>
          <w:sz w:val="18"/>
          <w:szCs w:val="18"/>
          <w:lang w:val="pt-BR"/>
        </w:rPr>
      </w:pPr>
      <w:r w:rsidRPr="006D1B61">
        <w:rPr>
          <w:rFonts w:cs="Apis For Office"/>
          <w:color w:val="2F5496" w:themeColor="accent1" w:themeShade="BF"/>
          <w:sz w:val="18"/>
          <w:szCs w:val="18"/>
          <w:vertAlign w:val="superscript"/>
          <w:lang w:val="pt-BR"/>
        </w:rPr>
        <w:t>16</w:t>
      </w:r>
      <w:r w:rsidRPr="006D1B61">
        <w:rPr>
          <w:rFonts w:cs="Apis For Office"/>
          <w:color w:val="2F5496" w:themeColor="accent1" w:themeShade="BF"/>
          <w:sz w:val="18"/>
          <w:szCs w:val="18"/>
          <w:lang w:val="pt-BR"/>
        </w:rPr>
        <w:t>Pesquisa Abril Veja Saúde -Novo Nordisk https://saude.abril.com.br/blog/futuro-do-diabete/um-mapa-dos-desafios-para-os-pacientes-que-usam-insulina-e-familiares</w:t>
      </w:r>
      <w:r>
        <w:rPr>
          <w:rFonts w:cs="Apis For Office"/>
          <w:color w:val="7F7F7F" w:themeColor="text1" w:themeTint="80"/>
          <w:sz w:val="18"/>
          <w:szCs w:val="18"/>
          <w:lang w:val="pt-BR"/>
        </w:rPr>
        <w:t>/</w:t>
      </w:r>
    </w:p>
    <w:p w14:paraId="5FD2C048" w14:textId="77777777" w:rsidR="006D1B61" w:rsidRDefault="006D1B61" w:rsidP="006D1B61">
      <w:pPr>
        <w:rPr>
          <w:rFonts w:cs="Apis For Office"/>
          <w:lang w:val="pt-BR"/>
        </w:rPr>
      </w:pPr>
    </w:p>
    <w:p w14:paraId="6D3B8BD3" w14:textId="77777777" w:rsidR="00CB2B5D" w:rsidRPr="006D1B61" w:rsidRDefault="00CB2B5D">
      <w:pPr>
        <w:rPr>
          <w:lang w:val="pt-BR"/>
        </w:rPr>
      </w:pPr>
    </w:p>
    <w:sectPr w:rsidR="00CB2B5D" w:rsidRPr="006D1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is For Office">
    <w:altName w:val="Calibri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61"/>
    <w:rsid w:val="00330164"/>
    <w:rsid w:val="00356EE1"/>
    <w:rsid w:val="00626D0E"/>
    <w:rsid w:val="006D1B61"/>
    <w:rsid w:val="00BD6AA8"/>
    <w:rsid w:val="00CB2B5D"/>
    <w:rsid w:val="00CF5B11"/>
    <w:rsid w:val="00DA0624"/>
    <w:rsid w:val="00DA1D01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CE11"/>
  <w15:chartTrackingRefBased/>
  <w15:docId w15:val="{38E1370C-2728-4E15-96C1-1E2AE795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61"/>
    <w:pPr>
      <w:spacing w:after="40" w:line="280" w:lineRule="atLeast"/>
    </w:pPr>
    <w:rPr>
      <w:rFonts w:ascii="Apis For Office" w:hAnsi="Apis For Office"/>
      <w:color w:val="000000" w:themeColor="text1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D1B61"/>
    <w:rPr>
      <w:color w:val="0563C1" w:themeColor="hyperlink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antunes@fsb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canetadasau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canetadasaude" TargetMode="External"/><Relationship Id="rId5" Type="http://schemas.openxmlformats.org/officeDocument/2006/relationships/hyperlink" Target="http://www.canetadasaude.com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1579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 Forgerini</cp:lastModifiedBy>
  <cp:revision>3</cp:revision>
  <dcterms:created xsi:type="dcterms:W3CDTF">2021-03-15T12:49:00Z</dcterms:created>
  <dcterms:modified xsi:type="dcterms:W3CDTF">2021-03-15T12:52:00Z</dcterms:modified>
</cp:coreProperties>
</file>